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Przedmiotowe zasady oceniania z języka angielskiego dla klas I-III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Samorządowa Szkoła Podstawowa w Wyszkowie</w:t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>
          <w:rFonts w:ascii="Verdana" w:hAnsi="Verdana" w:eastAsia="Times New Roman" w:cs="Times New Roman"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>I. Kryteria oceniania ogólne</w:t>
      </w:r>
    </w:p>
    <w:p>
      <w:pPr>
        <w:pStyle w:val="Normal"/>
        <w:rPr>
          <w:rFonts w:ascii="Verdana" w:hAnsi="Verdana" w:eastAsia="Times New Roman" w:cs="Times New Roman"/>
          <w:sz w:val="16"/>
          <w:szCs w:val="16"/>
        </w:rPr>
      </w:pPr>
      <w:r>
        <w:rPr>
          <w:rFonts w:eastAsia="Times New Roman" w:cs="Times New Roman" w:ascii="Verdana" w:hAnsi="Verdana"/>
          <w:sz w:val="16"/>
          <w:szCs w:val="16"/>
        </w:rPr>
      </w:r>
    </w:p>
    <w:tbl>
      <w:tblPr>
        <w:tblW w:w="1488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4"/>
        <w:gridCol w:w="2125"/>
        <w:gridCol w:w="2127"/>
        <w:gridCol w:w="2125"/>
        <w:gridCol w:w="2126"/>
        <w:gridCol w:w="2127"/>
        <w:gridCol w:w="2269"/>
      </w:tblGrid>
      <w:tr>
        <w:trPr>
          <w:cantSplit w:val="true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SPEŁNIENIA WYMAGAŃ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Wiadomości: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środki językowe,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fonetyka,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sz w:val="16"/>
                <w:szCs w:val="16"/>
              </w:rPr>
              <w:t xml:space="preserve">Uczeń nie spełnia większości kryteriów, by otrzymać ocenę dopuszczającą, tj. nie opanował podstawowej wiedzy i nie potrafi wykonać zadań o elementarnym stopniu trudności, nawet z pomocą nauczyciela. </w:t>
            </w:r>
          </w:p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sz w:val="16"/>
                <w:szCs w:val="16"/>
              </w:rPr>
              <w:t>Braki w wiadomościach i umiejętnościach są na tyle rozległe, że uniemożliwiają mu naukę na kolejnych etapach.</w:t>
            </w:r>
          </w:p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zna ograniczoną liczbę podstawowych słów i wyrażeń,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popełnia liczne błędy 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w ich zapisie i wymowie,</w:t>
            </w:r>
          </w:p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•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>zna proste, elementarne struktury gramatyczne wprowadzone przez nauczyciela,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popełnia liczne błędy leksykalno-gramatyczne we wszystkich typach zadań.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zna część wprowadzonych słów i wyrażeń,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popełnia sporo błędów w ich zapisie i wymowie,</w:t>
            </w:r>
          </w:p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•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>zna większość wprowadzonych struktur gramatycznych,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popełnia sporo błędów leksykalno-gramatycznych w trudniejszych zadaniach.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zna większość wprowadzonych słów i wyrażeń,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zwykle poprawnie je zapisuje i wymawia,</w:t>
            </w:r>
          </w:p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•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>zna wszystkie wprowadzone struktury gramatyczne,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popełnia nieliczne błędy leksykalno-gramatyczne.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zna wszystkie wprowadzone słowa i wyrażenia,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poprawnie je zapisuje 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i wymawia,</w:t>
            </w:r>
          </w:p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•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>zna wszystkie wprowadzone struktury gramatyczne,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popełnia sporadyczne błędy leksykalno-gramatyczne, które zwykle potrafi samodzielnie poprawić.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 w:eastAsia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 w:eastAsia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 w:eastAsia="Times New Roman" w:cs="Times New Roman"/>
                <w:b/>
                <w:b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i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 w:eastAsia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 w:eastAsia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 w:eastAsia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 w:eastAsia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 w:eastAsia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 w:eastAsia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iCs/>
                <w:sz w:val="16"/>
                <w:szCs w:val="16"/>
              </w:rPr>
              <w:t>*W świetle obowiązujących przepisów ocena ucznia ma wynikać ze stopnia przyswojenia przez niego treści wynikających z podstawy programowej.</w:t>
            </w:r>
          </w:p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iCs/>
                <w:sz w:val="16"/>
                <w:szCs w:val="16"/>
              </w:rPr>
              <w:t>Ustalenie wymagań na ocenę celującą należy do nauczyciela, ale muszą one być zgodne z prawem. Jeżeli uczeń wykazuje zainteresowanie poszerzaniem wiedzy, 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>
            <w:pPr>
              <w:pStyle w:val="Normal"/>
              <w:widowControl w:val="false"/>
              <w:rPr>
                <w:rFonts w:ascii="Verdana" w:hAnsi="Verdana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i/>
                <w:iCs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i/>
                <w:iCs/>
                <w:sz w:val="16"/>
                <w:szCs w:val="16"/>
              </w:rPr>
              <w:t>Recepcja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iCs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rozumie polecenia nauczyciela, 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w ograniczonym stopniu rozwiązuje zadania na słuchanie – rozumie pojedyncze słowa.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i/>
                <w:iCs/>
                <w:sz w:val="16"/>
                <w:szCs w:val="16"/>
              </w:rPr>
              <w:t xml:space="preserve">Recepcja 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iCs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rozumie polecenia nauczyciela,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i/>
                <w:iCs/>
                <w:sz w:val="16"/>
                <w:szCs w:val="16"/>
              </w:rPr>
              <w:t xml:space="preserve">Recepcja 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iCs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rozumie polecenia nauczyciela,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poprawnie rozwiązuje zadania na słuchanie.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i/>
                <w:iCs/>
                <w:sz w:val="16"/>
                <w:szCs w:val="16"/>
              </w:rPr>
              <w:t xml:space="preserve">Recepcja 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iCs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rozumie polecenia nauczyciela,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poprawnie rozwiązuje zadania na słuchanie,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zwykle potrafi uzasadnić swoje odpowiedzi.</w:t>
            </w:r>
          </w:p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i/>
                <w:iCs/>
                <w:sz w:val="16"/>
                <w:szCs w:val="16"/>
              </w:rPr>
            </w:r>
          </w:p>
        </w:tc>
      </w:tr>
      <w:tr>
        <w:trPr>
          <w:trHeight w:val="4910" w:hRule="atLeast"/>
          <w:cantSplit w:val="true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i/>
                <w:iCs/>
                <w:sz w:val="16"/>
                <w:szCs w:val="16"/>
              </w:rPr>
              <w:t>Produkcja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•</w:t>
            </w:r>
            <w:r>
              <w:rPr>
                <w:rFonts w:cs="Verdana" w:ascii="Verdana" w:hAnsi="Verdana"/>
                <w:b w:val="false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wypowiedzi ucznia nie są płynne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przekazuje i uzyskuje niewielką część istotnych informacji,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stosuje niewielki zakres słownictwa i struktur,</w:t>
            </w:r>
          </w:p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popełnia liczne błędy leksykalno-gramatyczne.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i/>
                <w:iCs/>
                <w:sz w:val="16"/>
                <w:szCs w:val="16"/>
              </w:rPr>
              <w:t>Produkcja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•</w:t>
            </w:r>
            <w:r>
              <w:rPr>
                <w:rFonts w:cs="Verdana" w:ascii="Verdana" w:hAnsi="Verdana"/>
                <w:b w:val="false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wypowiedzi nie są zbyt płynne, ale mają dostateczną długość,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przekazuje i uzyskuje większość istotnych informacji,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stosuje słownictwo i struktury odpowiednie do formy wypowiedzi,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popełnia sporo błędów leksykalno-gramatycznych.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i/>
                <w:iCs/>
                <w:sz w:val="16"/>
                <w:szCs w:val="16"/>
              </w:rPr>
              <w:t>Produkcja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wypowiedzi ucznia są dość płynne i mają odpowiednią długość,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przekazuje i uzyskuje wszystkie istotne informacje,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wypowiedzi ucznia są logiczne i w miarę spójne,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stosuje adekwatne do tematu słownictwo i struktury,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popełnia nieliczne błędy leksykalno-gramatyczne, niezakłócające komunikacji.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i/>
                <w:iCs/>
                <w:sz w:val="16"/>
                <w:szCs w:val="16"/>
              </w:rPr>
              <w:t>Produkcja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wypowiedzi ucznia są płynne i mają odpowiednią długość,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przekazuje i uzyskuje wszystkie wymagane informacje,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wypowiedzi są logiczne i spójne,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stosuje bogate słownictwo i struktury,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 w:val="false"/>
                <w:sz w:val="16"/>
                <w:szCs w:val="16"/>
              </w:rPr>
              <w:t>uczeń popełnia sporadyczne błędy leksykalno-gramatyczne.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Verdana" w:hAnsi="Verdana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/>
                <w:b w:val="false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Verdana" w:hAnsi="Verdana" w:eastAsia="Times New Roman" w:cs="Times New Roman"/>
          <w:sz w:val="16"/>
          <w:szCs w:val="16"/>
        </w:rPr>
      </w:pPr>
      <w:r>
        <w:rPr>
          <w:rFonts w:eastAsia="Times New Roman" w:cs="Times New Roman" w:ascii="Verdana" w:hAnsi="Verdana"/>
          <w:sz w:val="16"/>
          <w:szCs w:val="16"/>
        </w:rPr>
      </w:r>
    </w:p>
    <w:p>
      <w:pPr>
        <w:pStyle w:val="Normal"/>
        <w:rPr>
          <w:rFonts w:ascii="Verdana" w:hAnsi="Verdana" w:eastAsia="Times New Roman" w:cs="Times New Roman"/>
          <w:sz w:val="16"/>
          <w:szCs w:val="16"/>
        </w:rPr>
      </w:pPr>
      <w:r>
        <w:rPr>
          <w:rFonts w:eastAsia="Times New Roman" w:cs="Times New Roman" w:ascii="Verdana" w:hAnsi="Verdana"/>
          <w:sz w:val="16"/>
          <w:szCs w:val="16"/>
        </w:rPr>
      </w:r>
    </w:p>
    <w:p>
      <w:pPr>
        <w:pStyle w:val="Normal"/>
        <w:rPr>
          <w:rFonts w:ascii="Verdana" w:hAnsi="Verdana" w:eastAsia="Times New Roman" w:cs="Times New Roman"/>
          <w:sz w:val="16"/>
          <w:szCs w:val="16"/>
        </w:rPr>
      </w:pPr>
      <w:r>
        <w:rPr>
          <w:rFonts w:eastAsia="Times New Roman" w:cs="Times New Roman" w:ascii="Verdana" w:hAnsi="Verdana"/>
          <w:sz w:val="16"/>
          <w:szCs w:val="16"/>
        </w:rPr>
      </w:r>
    </w:p>
    <w:p>
      <w:pPr>
        <w:pStyle w:val="Normal"/>
        <w:rPr>
          <w:rFonts w:ascii="Verdana" w:hAnsi="Verdana" w:eastAsia="Times New Roman" w:cs="Times New Roman"/>
          <w:sz w:val="16"/>
          <w:szCs w:val="16"/>
        </w:rPr>
      </w:pPr>
      <w:r>
        <w:rPr>
          <w:rFonts w:eastAsia="Times New Roman" w:cs="Times New Roman" w:ascii="Verdana" w:hAnsi="Verdana"/>
          <w:sz w:val="16"/>
          <w:szCs w:val="16"/>
        </w:rPr>
      </w:r>
    </w:p>
    <w:p>
      <w:pPr>
        <w:pStyle w:val="Normal"/>
        <w:ind w:lef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II. Sprawdzanie i ocenianie osiągnięć uczniów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Formy aktywności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Sprawdziany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Kartkówki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Odpowiedź ustna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Samodzielna praca na lekcji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Czytanie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Prace domowe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Zeszyt przedmiotowy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Projekty indywidualne i grupowe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Przygotowanie do lekcji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Aktywność na lekcji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Częstotliwość oceniania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Sprawdzian – na zakończenie działu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Kartkówka – minimum dwa razy w każdym dziale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Odpowiedź ustna – minimum raz w semestrze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Czytanie – minimum raz w semestrze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Zeszyt przedmiotowy – minimum raz w semestrze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Praca domowa – minimum dwa razy w semestrze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Wyjaśnienie pojęć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Sprawdzian – praca pisemna z określonego materiału poprzedzona powtórzeniem wiadomości, zapisana w dzienniku i zapowiedziana z tygodniowym wyprzedzeniem.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Kartkówka – niezapowiedziana praca pisemna obejmująca materiał z ostatniej lekcji lub zapowiedziana z maksymalnie trzech ostatnich lekcji.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Praca domowa – podlega sprawdzeniu, ale nie zawsze ocenie w formie stopnia.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Zeszyt przedmiotowy – minimum raz w semestrze, ale nie zawsze podlega ocenie.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Odpowiedź ustna – z ostatnich trzech lekcji.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Aktywność na lekcji – np. częste zgłaszanie, udzielanie poprawnych odpowiedzi.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Sposoby oceniania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Stopień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Plusy/minusy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Pochwała ustna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Skala ocen i przedziały procentowe</w:t>
      </w:r>
    </w:p>
    <w:tbl>
      <w:tblPr>
        <w:tblStyle w:val="Tabela-Siatka"/>
        <w:tblW w:w="7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3684"/>
      </w:tblGrid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pl-PL" w:eastAsia="pl-PL" w:bidi="ar-SA"/>
              </w:rPr>
              <w:t>Skala ocen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pl-PL" w:eastAsia="pl-PL" w:bidi="ar-SA"/>
              </w:rPr>
              <w:t>Przedziały procentowe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 xml:space="preserve">Ocena celująca – 6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100% (+ zadania dodatkowe)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bardzo dobra – 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91% - 99%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dobra – 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75% - 90%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dostateczna – 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51% - 74%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dopuszczająca –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31% - 50%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niedostateczna – 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Poniżej 30%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Stosuje się określoną wagę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Sprawdzian – 9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Kartkówka (gramatyka) – 8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Kartkówka (słownictwo) – 7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Odpowiedź ustna – 6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Praca domowa (wypowiedź pisemna), czytanie – 5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Praca domowa (pozostałe) – 4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Praca dodatkowa – 3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Aktywność – 2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Zeszyt przedmiotowy – 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Stosuje się określony sposób zapisu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Sprawdziany – kolor czerwony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kartkówki – kolor czarny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odpowiedź ustna, prace domowe – kolor niebieski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prace dodatkowe, aktywność – kolor fioletowy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zeszyt przedmiotowy – kolor zielony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III. Zasady poprawiania ocen</w:t>
      </w:r>
    </w:p>
    <w:p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Każdy uczeń ma prawo do poprawy oceny niedostatecznej oraz ocen cząstkowych według następujących zasad:</w:t>
      </w:r>
    </w:p>
    <w:p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Każdy sprawdzian uczeń może poprawiać jeden raz (maksymalnie do dwóch tygodni po otrzymaniu oceny).</w:t>
      </w:r>
    </w:p>
    <w:p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Kartkówki z gramatyki uczeń może poprawiać jeden raz (maksymalnie do jednego tygodnia po otrzymaniu oceny).</w:t>
      </w:r>
    </w:p>
    <w:p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Kartkówki ze słownictwa, odpowiedzi ustne, prace domowe i oceny za prowadzenie zeszytu nie podlegają poprawie.</w:t>
      </w:r>
    </w:p>
    <w:p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Uczeń ma prawo do poprawy pozostałych (jeden sprawdzian i jedna kartkówka w semestrze).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IV. Ustalenia końcowe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Uczeń powinien być informowany o swoich ocenach na bieżąco i systematycznie.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Uczeń ma prawo do trzykrotnego w ciągu semestru zgłoszenia nieprzygotowania do lekcji.</w:t>
      </w:r>
    </w:p>
    <w:p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Brak pracy domowej</w:t>
      </w:r>
    </w:p>
    <w:p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Brak zeszytu</w:t>
      </w:r>
    </w:p>
    <w:p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Niegotowość do odpowiedzi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Nieprzygotowanie nie dotyczy sprawdzianów i kartkówek.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 wykorzystaniu limitu określonego powyżej, uczeń otrzymuje za każde nieprzygotowanie ocenę niedostateczną.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Uczeń powinien każde nieprzygotowanie zgłosić przed lekcją.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Aktywność na lekcji może być oceniana „+”. Za pięć „+” uczeń otrzymuje ocenę bardzo dobrą.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Przewidywaną ocenę śródroczną i końcoworoczną nauczyciel podaje uczniowi na dwa tygodnie przed radą klasyfikacyjną.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Jeżeli przewidywaną oceną śródroczną lub końcoworoczną jest ocena niedostateczna, nauczyciel ma obowiązek poinformować o niej ucznia, a poprzez wychowawcę rodziców lub opiekunów prawnych na piśmie miesiąc przed radą klasyfikacyjną.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Ustalona przez nauczyciela na koniec roku szkolnego ocena niedostateczna może być zmieniona tylko w wyniku egzaminu poprawkowego zgodnie z zasadami określonymi w WZO.</w:t>
      </w:r>
    </w:p>
    <w:p>
      <w:pPr>
        <w:pStyle w:val="Normal"/>
        <w:spacing w:before="0" w:after="200"/>
        <w:ind w:firstLine="708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731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uiPriority w:val="10"/>
    <w:qFormat/>
    <w:rsid w:val="00887e9c"/>
    <w:rPr>
      <w:rFonts w:ascii="Times New Roman" w:hAnsi="Times New Roman" w:eastAsia="Times New Roman" w:cs="Times New Roman"/>
      <w:b/>
      <w:kern w:val="2"/>
      <w:sz w:val="36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887e9c"/>
    <w:pPr>
      <w:suppressLineNumbers/>
      <w:suppressAutoHyphens w:val="true"/>
      <w:snapToGrid w:val="false"/>
      <w:spacing w:lineRule="auto" w:line="240" w:before="0" w:after="0"/>
    </w:pPr>
    <w:rPr>
      <w:rFonts w:ascii="Arial" w:hAnsi="Arial" w:eastAsia="Times New Roman" w:cs="Times New Roman"/>
      <w:b/>
      <w:sz w:val="18"/>
      <w:szCs w:val="18"/>
      <w:lang w:eastAsia="ar-SA"/>
    </w:rPr>
  </w:style>
  <w:style w:type="paragraph" w:styleId="Tytu">
    <w:name w:val="Title"/>
    <w:basedOn w:val="Normal"/>
    <w:next w:val="Normal"/>
    <w:link w:val="TytuZnak"/>
    <w:uiPriority w:val="10"/>
    <w:qFormat/>
    <w:rsid w:val="00887e9c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kern w:val="2"/>
      <w:sz w:val="36"/>
      <w:szCs w:val="20"/>
    </w:rPr>
  </w:style>
  <w:style w:type="paragraph" w:styleId="ListParagraph">
    <w:name w:val="List Paragraph"/>
    <w:basedOn w:val="Normal"/>
    <w:uiPriority w:val="34"/>
    <w:qFormat/>
    <w:rsid w:val="00c375c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d75a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LibreOffice/7.1.3.2$Windows_X86_64 LibreOffice_project/47f78053abe362b9384784d31a6e56f8511eb1c1</Application>
  <AppVersion>15.0000</AppVersion>
  <Pages>6</Pages>
  <Words>1060</Words>
  <Characters>6599</Characters>
  <CharactersWithSpaces>7466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2023-09-01T08:22:00Z</dcterms:created>
  <dc:creator>Pc</dc:creator>
  <dc:description/>
  <dc:language>pl-PL</dc:language>
  <cp:lastModifiedBy/>
  <dcterms:modified xsi:type="dcterms:W3CDTF">2023-09-04T13:58:48Z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