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2D" w:rsidRDefault="001F7C2D" w:rsidP="0088003E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pl-PL"/>
        </w:rPr>
      </w:pPr>
    </w:p>
    <w:p w:rsidR="001F7C2D" w:rsidRPr="00AA54D4" w:rsidRDefault="001F7C2D" w:rsidP="002A72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F7C2D" w:rsidRPr="00AA54D4" w:rsidRDefault="001F7C2D" w:rsidP="002A726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A54D4">
        <w:rPr>
          <w:rFonts w:ascii="Times New Roman" w:hAnsi="Times New Roman"/>
          <w:bCs/>
          <w:sz w:val="24"/>
          <w:szCs w:val="24"/>
          <w:lang w:val="pl-PL"/>
        </w:rPr>
        <w:t xml:space="preserve">Wójt Gminy Liw informuje, że zgodnie z decyzją Zarządu Województwa Mazowieckiego został dofinansowany projekt pn. </w:t>
      </w:r>
      <w:r w:rsidR="005A5EBB">
        <w:rPr>
          <w:rFonts w:ascii="Times New Roman" w:hAnsi="Times New Roman"/>
          <w:bCs/>
          <w:sz w:val="24"/>
          <w:szCs w:val="24"/>
          <w:lang w:val="pl-PL"/>
        </w:rPr>
        <w:t>„</w:t>
      </w:r>
      <w:r w:rsidRPr="00AA54D4">
        <w:rPr>
          <w:rFonts w:ascii="Times New Roman" w:hAnsi="Times New Roman"/>
          <w:b/>
          <w:i/>
          <w:iCs/>
          <w:sz w:val="24"/>
          <w:szCs w:val="24"/>
          <w:lang w:val="pl-PL"/>
        </w:rPr>
        <w:t>LIVe!– program unowocześnienia edukacji w szkołach podstawowych gminy Liw</w:t>
      </w:r>
      <w:r w:rsidR="005A5EBB">
        <w:rPr>
          <w:rFonts w:ascii="Times New Roman" w:hAnsi="Times New Roman"/>
          <w:b/>
          <w:i/>
          <w:iCs/>
          <w:sz w:val="24"/>
          <w:szCs w:val="24"/>
          <w:lang w:val="pl-PL"/>
        </w:rPr>
        <w:t xml:space="preserve">” </w:t>
      </w:r>
      <w:r w:rsidR="005A5EBB" w:rsidRPr="005A5EBB">
        <w:rPr>
          <w:rFonts w:ascii="Times New Roman" w:hAnsi="Times New Roman"/>
          <w:b/>
          <w:i/>
          <w:iCs/>
          <w:sz w:val="24"/>
          <w:szCs w:val="24"/>
          <w:lang w:val="pl-PL"/>
        </w:rPr>
        <w:t xml:space="preserve">nr RPMA.10.01.01-14-b648/18-00 </w:t>
      </w:r>
      <w:r w:rsidRPr="00AA54D4">
        <w:rPr>
          <w:rFonts w:ascii="Times New Roman" w:hAnsi="Times New Roman"/>
          <w:b/>
          <w:i/>
          <w:iCs/>
          <w:sz w:val="24"/>
          <w:szCs w:val="24"/>
          <w:lang w:val="pl-PL"/>
        </w:rPr>
        <w:t>.</w:t>
      </w:r>
      <w:r w:rsidRPr="00AA54D4">
        <w:rPr>
          <w:rFonts w:ascii="Times New Roman" w:hAnsi="Times New Roman"/>
          <w:bCs/>
          <w:sz w:val="24"/>
          <w:szCs w:val="24"/>
          <w:lang w:val="pl-PL"/>
        </w:rPr>
        <w:t xml:space="preserve"> Projekt jest współfinansowany przez Unię Europejską w ramach Regionalnego </w:t>
      </w:r>
      <w:r w:rsidR="00CB047D">
        <w:rPr>
          <w:rFonts w:ascii="Times New Roman" w:hAnsi="Times New Roman"/>
          <w:bCs/>
          <w:sz w:val="24"/>
          <w:szCs w:val="24"/>
          <w:lang w:val="pl-PL"/>
        </w:rPr>
        <w:t>P</w:t>
      </w:r>
      <w:r w:rsidRPr="00AA54D4">
        <w:rPr>
          <w:rFonts w:ascii="Times New Roman" w:hAnsi="Times New Roman"/>
          <w:bCs/>
          <w:sz w:val="24"/>
          <w:szCs w:val="24"/>
          <w:lang w:val="pl-PL"/>
        </w:rPr>
        <w:t>rogramu Operacyjnego Województwa Mazowieckiego 2014-2020 Priorytet X Edukacja dla rozwoju regionu, Działanie 10.1 Kształcenie i rozwój dzieci i młodzieży, Poddziałanie 10.1.1 Edukacja ogólna.</w:t>
      </w:r>
    </w:p>
    <w:p w:rsidR="00C27935" w:rsidRDefault="00C27935" w:rsidP="002A726A">
      <w:pPr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pl-PL"/>
        </w:rPr>
      </w:pPr>
    </w:p>
    <w:p w:rsidR="000F68D7" w:rsidRPr="000F68D7" w:rsidRDefault="000F68D7" w:rsidP="00134703">
      <w:pPr>
        <w:spacing w:after="0"/>
        <w:rPr>
          <w:rFonts w:ascii="Times New Roman" w:hAnsi="Times New Roman"/>
          <w:bCs/>
          <w:sz w:val="24"/>
          <w:szCs w:val="24"/>
          <w:lang w:val="pl-PL"/>
        </w:rPr>
      </w:pPr>
      <w:r w:rsidRPr="000F68D7">
        <w:rPr>
          <w:rFonts w:ascii="Times New Roman" w:hAnsi="Times New Roman"/>
          <w:b/>
          <w:sz w:val="24"/>
          <w:szCs w:val="24"/>
          <w:lang w:val="pl-PL"/>
        </w:rPr>
        <w:t xml:space="preserve">Beneficjent: </w:t>
      </w:r>
      <w:r w:rsidRPr="000F68D7">
        <w:rPr>
          <w:rFonts w:ascii="Times New Roman" w:hAnsi="Times New Roman"/>
          <w:bCs/>
          <w:sz w:val="24"/>
          <w:szCs w:val="24"/>
          <w:lang w:val="pl-PL"/>
        </w:rPr>
        <w:t>Gmina Liw</w:t>
      </w:r>
    </w:p>
    <w:p w:rsidR="000F68D7" w:rsidRPr="001C7EF9" w:rsidRDefault="000F68D7" w:rsidP="00134703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  <w:lang w:val="pl-PL"/>
        </w:rPr>
      </w:pPr>
    </w:p>
    <w:p w:rsidR="00BB0A3A" w:rsidRDefault="001F7C2D" w:rsidP="00134703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Cel projektu</w:t>
      </w:r>
      <w:r w:rsidR="00FD6C50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D16EBA" w:rsidRDefault="00D16EBA" w:rsidP="00134703">
      <w:pPr>
        <w:spacing w:after="0"/>
        <w:rPr>
          <w:rFonts w:ascii="Corbel" w:hAnsi="Corbel"/>
          <w:sz w:val="20"/>
          <w:szCs w:val="20"/>
          <w:lang w:val="pl-PL"/>
        </w:rPr>
      </w:pPr>
    </w:p>
    <w:p w:rsidR="008A592C" w:rsidRDefault="00D16EBA" w:rsidP="0013470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bookmarkStart w:id="0" w:name="_Hlk17207585"/>
      <w:r w:rsidRPr="0067177D">
        <w:rPr>
          <w:rFonts w:ascii="Times New Roman" w:hAnsi="Times New Roman"/>
          <w:sz w:val="24"/>
          <w:szCs w:val="24"/>
          <w:lang w:val="pl-PL"/>
        </w:rPr>
        <w:t xml:space="preserve">Celem </w:t>
      </w:r>
      <w:r w:rsidR="001F7C2D">
        <w:rPr>
          <w:rFonts w:ascii="Times New Roman" w:hAnsi="Times New Roman"/>
          <w:sz w:val="24"/>
          <w:szCs w:val="24"/>
          <w:lang w:val="pl-PL"/>
        </w:rPr>
        <w:t xml:space="preserve">głównym </w:t>
      </w:r>
      <w:r w:rsidRPr="0067177D">
        <w:rPr>
          <w:rFonts w:ascii="Times New Roman" w:hAnsi="Times New Roman"/>
          <w:sz w:val="24"/>
          <w:szCs w:val="24"/>
          <w:lang w:val="pl-PL"/>
        </w:rPr>
        <w:t xml:space="preserve">projektu jest </w:t>
      </w:r>
      <w:r w:rsidR="008A592C" w:rsidRPr="0067177D">
        <w:rPr>
          <w:rFonts w:ascii="Times New Roman" w:hAnsi="Times New Roman"/>
          <w:sz w:val="24"/>
          <w:szCs w:val="24"/>
          <w:lang w:val="pl-PL"/>
        </w:rPr>
        <w:t xml:space="preserve">podniesienie </w:t>
      </w:r>
      <w:r w:rsidR="0067177D" w:rsidRPr="0067177D">
        <w:rPr>
          <w:rFonts w:ascii="Times New Roman" w:hAnsi="Times New Roman"/>
          <w:sz w:val="24"/>
          <w:szCs w:val="24"/>
          <w:lang w:val="pl-PL"/>
        </w:rPr>
        <w:t xml:space="preserve">i </w:t>
      </w:r>
      <w:r w:rsidR="008A592C" w:rsidRPr="0067177D">
        <w:rPr>
          <w:rFonts w:ascii="Times New Roman" w:hAnsi="Times New Roman"/>
          <w:sz w:val="24"/>
          <w:szCs w:val="24"/>
          <w:lang w:val="pl-PL"/>
        </w:rPr>
        <w:t xml:space="preserve">unowocześnienie </w:t>
      </w:r>
      <w:r w:rsidR="0067177D" w:rsidRPr="0067177D">
        <w:rPr>
          <w:rFonts w:ascii="Times New Roman" w:hAnsi="Times New Roman"/>
          <w:sz w:val="24"/>
          <w:szCs w:val="24"/>
          <w:lang w:val="pl-PL"/>
        </w:rPr>
        <w:t xml:space="preserve">jakości edukacji ogólnej na terenie </w:t>
      </w:r>
      <w:r w:rsidR="008A592C" w:rsidRPr="0067177D">
        <w:rPr>
          <w:rFonts w:ascii="Times New Roman" w:hAnsi="Times New Roman"/>
          <w:sz w:val="24"/>
          <w:szCs w:val="24"/>
          <w:lang w:val="pl-PL"/>
        </w:rPr>
        <w:t xml:space="preserve">gminy </w:t>
      </w:r>
      <w:r w:rsidR="0067177D" w:rsidRPr="0067177D">
        <w:rPr>
          <w:rFonts w:ascii="Times New Roman" w:hAnsi="Times New Roman"/>
          <w:sz w:val="24"/>
          <w:szCs w:val="24"/>
          <w:lang w:val="pl-PL"/>
        </w:rPr>
        <w:t xml:space="preserve">wiejskiej Liw </w:t>
      </w:r>
      <w:bookmarkEnd w:id="0"/>
      <w:r w:rsidR="00206830">
        <w:rPr>
          <w:rFonts w:ascii="Times New Roman" w:hAnsi="Times New Roman"/>
          <w:sz w:val="24"/>
          <w:szCs w:val="24"/>
          <w:lang w:val="pl-PL"/>
        </w:rPr>
        <w:t>poprzez podniesienie kompetencji</w:t>
      </w:r>
      <w:r w:rsidR="00BB0A3A">
        <w:rPr>
          <w:rFonts w:ascii="Times New Roman" w:hAnsi="Times New Roman"/>
          <w:sz w:val="24"/>
          <w:szCs w:val="24"/>
          <w:lang w:val="pl-PL"/>
        </w:rPr>
        <w:t xml:space="preserve"> 154</w:t>
      </w:r>
      <w:r w:rsidR="00206830">
        <w:rPr>
          <w:rFonts w:ascii="Times New Roman" w:hAnsi="Times New Roman"/>
          <w:sz w:val="24"/>
          <w:szCs w:val="24"/>
          <w:lang w:val="pl-PL"/>
        </w:rPr>
        <w:t xml:space="preserve"> uczniów</w:t>
      </w:r>
      <w:r w:rsidR="00BB0A3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B0A3A" w:rsidRPr="00BB0A3A">
        <w:rPr>
          <w:rFonts w:ascii="Times New Roman" w:hAnsi="Times New Roman"/>
          <w:bCs/>
          <w:sz w:val="24"/>
          <w:szCs w:val="24"/>
          <w:lang w:val="pl-PL"/>
        </w:rPr>
        <w:t xml:space="preserve">(w tym 47 uczniów </w:t>
      </w:r>
      <w:r w:rsidR="00BB0A3A" w:rsidRPr="00BB0A3A">
        <w:rPr>
          <w:rFonts w:ascii="Times New Roman" w:hAnsi="Times New Roman"/>
          <w:bCs/>
          <w:sz w:val="24"/>
          <w:szCs w:val="24"/>
          <w:lang w:val="pl-PL"/>
        </w:rPr>
        <w:br/>
        <w:t>o specjalnych potrzebach rozwojowych i edukacyjnych oraz 70 dziewcząt)</w:t>
      </w:r>
      <w:r w:rsidR="00BB0A3A" w:rsidRPr="00BB0A3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20683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61713">
        <w:rPr>
          <w:rFonts w:ascii="Times New Roman" w:hAnsi="Times New Roman"/>
          <w:sz w:val="24"/>
          <w:szCs w:val="24"/>
          <w:lang w:val="pl-PL"/>
        </w:rPr>
        <w:t xml:space="preserve">i </w:t>
      </w:r>
      <w:r w:rsidR="00BB0A3A">
        <w:rPr>
          <w:rFonts w:ascii="Times New Roman" w:hAnsi="Times New Roman"/>
          <w:sz w:val="24"/>
          <w:szCs w:val="24"/>
          <w:lang w:val="pl-PL"/>
        </w:rPr>
        <w:t xml:space="preserve">42 </w:t>
      </w:r>
      <w:r w:rsidR="00206830">
        <w:rPr>
          <w:rFonts w:ascii="Times New Roman" w:hAnsi="Times New Roman"/>
          <w:sz w:val="24"/>
          <w:szCs w:val="24"/>
          <w:lang w:val="pl-PL"/>
        </w:rPr>
        <w:t>nauczycieli</w:t>
      </w:r>
      <w:r w:rsidR="0067177D" w:rsidRPr="0067177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B0A3A">
        <w:rPr>
          <w:rFonts w:ascii="Times New Roman" w:hAnsi="Times New Roman"/>
          <w:sz w:val="24"/>
          <w:szCs w:val="24"/>
          <w:lang w:val="pl-PL"/>
        </w:rPr>
        <w:br/>
        <w:t xml:space="preserve">( w tym 39 K.) </w:t>
      </w:r>
      <w:r w:rsidR="008A592C">
        <w:rPr>
          <w:rFonts w:ascii="Times New Roman" w:hAnsi="Times New Roman"/>
          <w:sz w:val="24"/>
          <w:szCs w:val="24"/>
          <w:lang w:val="pl-PL"/>
        </w:rPr>
        <w:t>z</w:t>
      </w:r>
      <w:r w:rsidR="00206830" w:rsidRPr="0067177D">
        <w:rPr>
          <w:rFonts w:ascii="Times New Roman" w:hAnsi="Times New Roman"/>
          <w:sz w:val="24"/>
          <w:szCs w:val="24"/>
          <w:lang w:val="pl-PL"/>
        </w:rPr>
        <w:t xml:space="preserve"> 5 Samorządowych Szk</w:t>
      </w:r>
      <w:r w:rsidR="008A592C">
        <w:rPr>
          <w:rFonts w:ascii="Times New Roman" w:hAnsi="Times New Roman"/>
          <w:sz w:val="24"/>
          <w:szCs w:val="24"/>
          <w:lang w:val="pl-PL"/>
        </w:rPr>
        <w:t>ół</w:t>
      </w:r>
      <w:r w:rsidR="00206830" w:rsidRPr="0067177D">
        <w:rPr>
          <w:rFonts w:ascii="Times New Roman" w:hAnsi="Times New Roman"/>
          <w:sz w:val="24"/>
          <w:szCs w:val="24"/>
          <w:lang w:val="pl-PL"/>
        </w:rPr>
        <w:t xml:space="preserve"> Podstawowych</w:t>
      </w:r>
      <w:r w:rsidR="008A592C">
        <w:rPr>
          <w:rFonts w:ascii="Times New Roman" w:hAnsi="Times New Roman"/>
          <w:sz w:val="24"/>
          <w:szCs w:val="24"/>
          <w:lang w:val="pl-PL"/>
        </w:rPr>
        <w:t xml:space="preserve"> w: Liwie, Ruchnie, Starejwsi, Wyszkowie i </w:t>
      </w:r>
      <w:r w:rsidR="00BB0A3A">
        <w:rPr>
          <w:rFonts w:ascii="Times New Roman" w:hAnsi="Times New Roman"/>
          <w:sz w:val="24"/>
          <w:szCs w:val="24"/>
          <w:lang w:val="pl-PL"/>
        </w:rPr>
        <w:t>Z</w:t>
      </w:r>
      <w:r w:rsidR="008A592C">
        <w:rPr>
          <w:rFonts w:ascii="Times New Roman" w:hAnsi="Times New Roman"/>
          <w:sz w:val="24"/>
          <w:szCs w:val="24"/>
          <w:lang w:val="pl-PL"/>
        </w:rPr>
        <w:t>ającu do końca VI 2020 r.</w:t>
      </w:r>
      <w:r w:rsidR="0020683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A592C">
        <w:rPr>
          <w:rFonts w:ascii="Times New Roman" w:hAnsi="Times New Roman"/>
          <w:sz w:val="24"/>
          <w:szCs w:val="24"/>
          <w:lang w:val="pl-PL"/>
        </w:rPr>
        <w:t xml:space="preserve"> oraz doposażenie placówek w nowoczesne pomoce</w:t>
      </w:r>
      <w:r w:rsidR="00BB0A3A">
        <w:rPr>
          <w:rFonts w:ascii="Times New Roman" w:hAnsi="Times New Roman"/>
          <w:sz w:val="24"/>
          <w:szCs w:val="24"/>
          <w:lang w:val="pl-PL"/>
        </w:rPr>
        <w:br/>
      </w:r>
      <w:r w:rsidR="008A592C">
        <w:rPr>
          <w:rFonts w:ascii="Times New Roman" w:hAnsi="Times New Roman"/>
          <w:sz w:val="24"/>
          <w:szCs w:val="24"/>
          <w:lang w:val="pl-PL"/>
        </w:rPr>
        <w:t xml:space="preserve"> i sprzęt ( w tym TIK) dzięki wdrożeniu 5 kompleksowych programów edukacyjno– rozwojowych</w:t>
      </w:r>
      <w:r w:rsidR="003C637B">
        <w:rPr>
          <w:rFonts w:ascii="Times New Roman" w:hAnsi="Times New Roman"/>
          <w:sz w:val="24"/>
          <w:szCs w:val="24"/>
          <w:lang w:val="pl-PL"/>
        </w:rPr>
        <w:t xml:space="preserve"> polegających na</w:t>
      </w:r>
      <w:r w:rsidR="00BB0A3A">
        <w:rPr>
          <w:rFonts w:ascii="Times New Roman" w:hAnsi="Times New Roman"/>
          <w:sz w:val="24"/>
          <w:szCs w:val="24"/>
          <w:lang w:val="pl-PL"/>
        </w:rPr>
        <w:t>:</w:t>
      </w:r>
    </w:p>
    <w:p w:rsidR="00F152B8" w:rsidRDefault="00F152B8" w:rsidP="00134703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152B8">
        <w:rPr>
          <w:rFonts w:ascii="Times New Roman" w:hAnsi="Times New Roman"/>
          <w:sz w:val="24"/>
          <w:szCs w:val="24"/>
          <w:lang w:val="pl-PL"/>
        </w:rPr>
        <w:t>podniesieniu kompetencji kluczowych i  powiązanych z nimi umiejętności/postaw niezbędnych na rynku pracy u uczniów ww. placówek poprzez objęcie dodatkowymi zajęciami pozalekcyjnymi (wyrównawczymi i rozwijającymi) prowadzonymi przez nauczycieli m.in.: zajęcia pozalekcyjne z jęz</w:t>
      </w:r>
      <w:r>
        <w:rPr>
          <w:rFonts w:ascii="Times New Roman" w:hAnsi="Times New Roman"/>
          <w:sz w:val="24"/>
          <w:szCs w:val="24"/>
          <w:lang w:val="pl-PL"/>
        </w:rPr>
        <w:t xml:space="preserve">yków </w:t>
      </w:r>
      <w:r w:rsidRPr="00F152B8">
        <w:rPr>
          <w:rFonts w:ascii="Times New Roman" w:hAnsi="Times New Roman"/>
          <w:sz w:val="24"/>
          <w:szCs w:val="24"/>
          <w:lang w:val="pl-PL"/>
        </w:rPr>
        <w:t>obcych i warsztaty podnoszące  umiejętności u każdego ucznia, przedmiotów matem</w:t>
      </w:r>
      <w:r>
        <w:rPr>
          <w:rFonts w:ascii="Times New Roman" w:hAnsi="Times New Roman"/>
          <w:sz w:val="24"/>
          <w:szCs w:val="24"/>
          <w:lang w:val="pl-PL"/>
        </w:rPr>
        <w:t>atyczno</w:t>
      </w:r>
      <w:r w:rsidR="001F6D9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152B8">
        <w:rPr>
          <w:rFonts w:ascii="Times New Roman" w:hAnsi="Times New Roman"/>
          <w:sz w:val="24"/>
          <w:szCs w:val="24"/>
          <w:lang w:val="pl-PL"/>
        </w:rPr>
        <w:t>–</w:t>
      </w:r>
      <w:r w:rsidR="001F6D9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152B8">
        <w:rPr>
          <w:rFonts w:ascii="Times New Roman" w:hAnsi="Times New Roman"/>
          <w:sz w:val="24"/>
          <w:szCs w:val="24"/>
          <w:lang w:val="pl-PL"/>
        </w:rPr>
        <w:t>przyr</w:t>
      </w:r>
      <w:r>
        <w:rPr>
          <w:rFonts w:ascii="Times New Roman" w:hAnsi="Times New Roman"/>
          <w:sz w:val="24"/>
          <w:szCs w:val="24"/>
          <w:lang w:val="pl-PL"/>
        </w:rPr>
        <w:t>odniczych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 przy wykorzystaniu metody eksperymentu</w:t>
      </w:r>
      <w:r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zajęć informatycznych TIK; </w:t>
      </w:r>
    </w:p>
    <w:p w:rsidR="00F152B8" w:rsidRDefault="00F152B8" w:rsidP="00134703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152B8">
        <w:rPr>
          <w:rFonts w:ascii="Times New Roman" w:hAnsi="Times New Roman"/>
          <w:sz w:val="24"/>
          <w:szCs w:val="24"/>
          <w:lang w:val="pl-PL"/>
        </w:rPr>
        <w:t>wzro</w:t>
      </w:r>
      <w:r>
        <w:rPr>
          <w:rFonts w:ascii="Times New Roman" w:hAnsi="Times New Roman"/>
          <w:sz w:val="24"/>
          <w:szCs w:val="24"/>
          <w:lang w:val="pl-PL"/>
        </w:rPr>
        <w:t>ście</w:t>
      </w:r>
      <w:r w:rsidRPr="00F152B8">
        <w:rPr>
          <w:rFonts w:ascii="Times New Roman" w:hAnsi="Times New Roman"/>
          <w:sz w:val="24"/>
          <w:szCs w:val="24"/>
          <w:lang w:val="pl-PL"/>
        </w:rPr>
        <w:t>/rozw</w:t>
      </w:r>
      <w:r>
        <w:rPr>
          <w:rFonts w:ascii="Times New Roman" w:hAnsi="Times New Roman"/>
          <w:sz w:val="24"/>
          <w:szCs w:val="24"/>
          <w:lang w:val="pl-PL"/>
        </w:rPr>
        <w:t>oju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 kompetencji kadr wszystkich 5 szkół w zakresie kształtowania postaw/umiejętności na rynku pracy u uczniów</w:t>
      </w:r>
      <w:r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pracy na e-zasobach, korzystaniu z narzędzi TIK w praktyce, w obszarze programowania i praktycznego wykorzystania metody eksperymentu oraz w obszarach pedagogiki specjalnej i kompetencji wychowawczych; </w:t>
      </w:r>
    </w:p>
    <w:p w:rsidR="00F152B8" w:rsidRDefault="00F152B8" w:rsidP="00134703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152B8">
        <w:rPr>
          <w:rFonts w:ascii="Times New Roman" w:hAnsi="Times New Roman"/>
          <w:sz w:val="24"/>
          <w:szCs w:val="24"/>
          <w:lang w:val="pl-PL"/>
        </w:rPr>
        <w:t>wzmocnieniu potencjału 5 szkół gminy w nauczaniu opartym na metodach eksperymentu dzięki doposażeniu 19 pracowni przedmiotów matem</w:t>
      </w:r>
      <w:r>
        <w:rPr>
          <w:rFonts w:ascii="Times New Roman" w:hAnsi="Times New Roman"/>
          <w:sz w:val="24"/>
          <w:szCs w:val="24"/>
          <w:lang w:val="pl-PL"/>
        </w:rPr>
        <w:t>atyczno</w:t>
      </w:r>
      <w:r w:rsidRPr="00F152B8">
        <w:rPr>
          <w:rFonts w:ascii="Times New Roman" w:hAnsi="Times New Roman"/>
          <w:sz w:val="24"/>
          <w:szCs w:val="24"/>
          <w:lang w:val="pl-PL"/>
        </w:rPr>
        <w:t>-przyr</w:t>
      </w:r>
      <w:r>
        <w:rPr>
          <w:rFonts w:ascii="Times New Roman" w:hAnsi="Times New Roman"/>
          <w:sz w:val="24"/>
          <w:szCs w:val="24"/>
          <w:lang w:val="pl-PL"/>
        </w:rPr>
        <w:t>odniczych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 i utworzeniu </w:t>
      </w:r>
      <w:r w:rsidR="00BB0A3A">
        <w:rPr>
          <w:rFonts w:ascii="Times New Roman" w:hAnsi="Times New Roman"/>
          <w:sz w:val="24"/>
          <w:szCs w:val="24"/>
          <w:lang w:val="pl-PL"/>
        </w:rPr>
        <w:br/>
      </w:r>
      <w:r w:rsidRPr="00F152B8">
        <w:rPr>
          <w:rFonts w:ascii="Times New Roman" w:hAnsi="Times New Roman"/>
          <w:sz w:val="24"/>
          <w:szCs w:val="24"/>
          <w:lang w:val="pl-PL"/>
        </w:rPr>
        <w:t>2 międzyszkolnych pracowni: fizycznej w S</w:t>
      </w:r>
      <w:r>
        <w:rPr>
          <w:rFonts w:ascii="Times New Roman" w:hAnsi="Times New Roman"/>
          <w:sz w:val="24"/>
          <w:szCs w:val="24"/>
          <w:lang w:val="pl-PL"/>
        </w:rPr>
        <w:t>S</w:t>
      </w:r>
      <w:r w:rsidRPr="00F152B8">
        <w:rPr>
          <w:rFonts w:ascii="Times New Roman" w:hAnsi="Times New Roman"/>
          <w:sz w:val="24"/>
          <w:szCs w:val="24"/>
          <w:lang w:val="pl-PL"/>
        </w:rPr>
        <w:t>P</w:t>
      </w:r>
      <w:r>
        <w:rPr>
          <w:rFonts w:ascii="Times New Roman" w:hAnsi="Times New Roman"/>
          <w:sz w:val="24"/>
          <w:szCs w:val="24"/>
          <w:lang w:val="pl-PL"/>
        </w:rPr>
        <w:t xml:space="preserve"> w 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 Ruchn</w:t>
      </w:r>
      <w:r>
        <w:rPr>
          <w:rFonts w:ascii="Times New Roman" w:hAnsi="Times New Roman"/>
          <w:sz w:val="24"/>
          <w:szCs w:val="24"/>
          <w:lang w:val="pl-PL"/>
        </w:rPr>
        <w:t>ie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 (udostępnionej 4 pozostałym szkołom) i przyrodniczej w SSP w Liwie </w:t>
      </w:r>
      <w:r>
        <w:rPr>
          <w:rFonts w:ascii="Times New Roman" w:hAnsi="Times New Roman"/>
          <w:sz w:val="24"/>
          <w:szCs w:val="24"/>
          <w:lang w:val="pl-PL"/>
        </w:rPr>
        <w:t>oraz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 praktycznemu wykorzystaniu zakupionych </w:t>
      </w:r>
      <w:r w:rsidRPr="00F152B8">
        <w:rPr>
          <w:rFonts w:ascii="Times New Roman" w:hAnsi="Times New Roman"/>
          <w:sz w:val="24"/>
          <w:szCs w:val="24"/>
          <w:lang w:val="pl-PL"/>
        </w:rPr>
        <w:lastRenderedPageBreak/>
        <w:t xml:space="preserve">pomocy do prowadzenia eksperymentów w szkołach; </w:t>
      </w:r>
    </w:p>
    <w:p w:rsidR="00F152B8" w:rsidRDefault="00F152B8" w:rsidP="00134703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152B8">
        <w:rPr>
          <w:rFonts w:ascii="Times New Roman" w:hAnsi="Times New Roman"/>
          <w:sz w:val="24"/>
          <w:szCs w:val="24"/>
          <w:lang w:val="pl-PL"/>
        </w:rPr>
        <w:t>wzmocnieniu potencjału 5 szkół gminy w nauczaniu kompetencji TIK, w tym umiejętności programowania dzięki doposażeni</w:t>
      </w:r>
      <w:r>
        <w:rPr>
          <w:rFonts w:ascii="Times New Roman" w:hAnsi="Times New Roman"/>
          <w:sz w:val="24"/>
          <w:szCs w:val="24"/>
          <w:lang w:val="pl-PL"/>
        </w:rPr>
        <w:t>u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 w nowoczesne narzędzia TIK oraz wzmocnienie infrastruktury sieciowo-usługowej</w:t>
      </w:r>
      <w:r>
        <w:rPr>
          <w:rFonts w:ascii="Times New Roman" w:hAnsi="Times New Roman"/>
          <w:sz w:val="24"/>
          <w:szCs w:val="24"/>
          <w:lang w:val="pl-PL"/>
        </w:rPr>
        <w:t>;</w:t>
      </w:r>
    </w:p>
    <w:p w:rsidR="008A592C" w:rsidRPr="005F6E9C" w:rsidRDefault="00F152B8" w:rsidP="00134703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152B8">
        <w:rPr>
          <w:rFonts w:ascii="Times New Roman" w:hAnsi="Times New Roman"/>
          <w:sz w:val="24"/>
          <w:szCs w:val="24"/>
          <w:lang w:val="pl-PL"/>
        </w:rPr>
        <w:t>podniesieniu efektów rewalidacyjnych 5 szkół dzięki doposażeni</w:t>
      </w:r>
      <w:r>
        <w:rPr>
          <w:rFonts w:ascii="Times New Roman" w:hAnsi="Times New Roman"/>
          <w:sz w:val="24"/>
          <w:szCs w:val="24"/>
          <w:lang w:val="pl-PL"/>
        </w:rPr>
        <w:t>u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 w specjalistyczne narzędzia </w:t>
      </w:r>
      <w:r w:rsidR="00BB0A3A">
        <w:rPr>
          <w:rFonts w:ascii="Times New Roman" w:hAnsi="Times New Roman"/>
          <w:sz w:val="24"/>
          <w:szCs w:val="24"/>
          <w:lang w:val="pl-PL"/>
        </w:rPr>
        <w:br/>
      </w:r>
      <w:r w:rsidRPr="00F152B8">
        <w:rPr>
          <w:rFonts w:ascii="Times New Roman" w:hAnsi="Times New Roman"/>
          <w:sz w:val="24"/>
          <w:szCs w:val="24"/>
          <w:lang w:val="pl-PL"/>
        </w:rPr>
        <w:t>i pomoce oraz wsparciu indywidualizacji  uczn</w:t>
      </w:r>
      <w:r>
        <w:rPr>
          <w:rFonts w:ascii="Times New Roman" w:hAnsi="Times New Roman"/>
          <w:sz w:val="24"/>
          <w:szCs w:val="24"/>
          <w:lang w:val="pl-PL"/>
        </w:rPr>
        <w:t>iów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 SPEDU ze szczególnym uwzględnieniem uczniów z niepełnosprawnościami poprzez zastosowanie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152B8">
        <w:rPr>
          <w:rFonts w:ascii="Times New Roman" w:hAnsi="Times New Roman"/>
          <w:sz w:val="24"/>
          <w:szCs w:val="24"/>
          <w:lang w:val="pl-PL"/>
        </w:rPr>
        <w:t xml:space="preserve">specjalistycznych terapii/zajęć </w:t>
      </w:r>
      <w:r w:rsidR="00BB0A3A">
        <w:rPr>
          <w:rFonts w:ascii="Times New Roman" w:hAnsi="Times New Roman"/>
          <w:sz w:val="24"/>
          <w:szCs w:val="24"/>
          <w:lang w:val="pl-PL"/>
        </w:rPr>
        <w:br/>
      </w:r>
      <w:r w:rsidRPr="00F152B8">
        <w:rPr>
          <w:rFonts w:ascii="Times New Roman" w:hAnsi="Times New Roman"/>
          <w:sz w:val="24"/>
          <w:szCs w:val="24"/>
          <w:lang w:val="pl-PL"/>
        </w:rPr>
        <w:t>w oparciu m.in.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152B8">
        <w:rPr>
          <w:rFonts w:ascii="Times New Roman" w:hAnsi="Times New Roman"/>
          <w:sz w:val="24"/>
          <w:szCs w:val="24"/>
          <w:lang w:val="pl-PL"/>
        </w:rPr>
        <w:t>o konsultacje z rodzicami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AE6615" w:rsidRPr="00134703" w:rsidRDefault="00AE6615" w:rsidP="0013470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E6615" w:rsidRPr="00134703" w:rsidRDefault="00AE6615" w:rsidP="00FD6C5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34703">
        <w:rPr>
          <w:rFonts w:ascii="Times New Roman" w:hAnsi="Times New Roman"/>
          <w:b/>
          <w:bCs/>
          <w:sz w:val="24"/>
          <w:szCs w:val="24"/>
          <w:lang w:val="pl-PL"/>
        </w:rPr>
        <w:t xml:space="preserve">Efekty </w:t>
      </w:r>
      <w:r w:rsidR="00BB0A3A">
        <w:rPr>
          <w:rFonts w:ascii="Times New Roman" w:hAnsi="Times New Roman"/>
          <w:b/>
          <w:bCs/>
          <w:sz w:val="24"/>
          <w:szCs w:val="24"/>
          <w:lang w:val="pl-PL"/>
        </w:rPr>
        <w:t>p</w:t>
      </w:r>
      <w:r w:rsidRPr="00134703">
        <w:rPr>
          <w:rFonts w:ascii="Times New Roman" w:hAnsi="Times New Roman"/>
          <w:b/>
          <w:bCs/>
          <w:sz w:val="24"/>
          <w:szCs w:val="24"/>
          <w:lang w:val="pl-PL"/>
        </w:rPr>
        <w:t>rojektu:</w:t>
      </w:r>
    </w:p>
    <w:tbl>
      <w:tblPr>
        <w:tblW w:w="9107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80"/>
        <w:gridCol w:w="7662"/>
        <w:gridCol w:w="1054"/>
        <w:gridCol w:w="11"/>
      </w:tblGrid>
      <w:tr w:rsidR="00134703" w:rsidRPr="00134703" w:rsidTr="00134703">
        <w:trPr>
          <w:trHeight w:val="615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Wskaźnik realizacji celu:</w:t>
            </w:r>
          </w:p>
        </w:tc>
      </w:tr>
      <w:tr w:rsidR="00134703" w:rsidRPr="00134703" w:rsidTr="00134703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A.</w:t>
            </w:r>
          </w:p>
        </w:tc>
        <w:tc>
          <w:tcPr>
            <w:tcW w:w="8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Wskaźnik rezultatu:</w:t>
            </w:r>
          </w:p>
        </w:tc>
      </w:tr>
      <w:tr w:rsidR="00134703" w:rsidRPr="00134703" w:rsidTr="00134703">
        <w:trPr>
          <w:gridAfter w:val="1"/>
          <w:wAfter w:w="11" w:type="dxa"/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szkół i placówek systemu oświaty wykorzystujących sprzęt TIK do prowadzenia zajęć edukacyjnych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</w:tr>
      <w:tr w:rsidR="00134703" w:rsidRPr="00134703" w:rsidTr="00134703">
        <w:trPr>
          <w:gridAfter w:val="1"/>
          <w:wAfter w:w="11" w:type="dxa"/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szkół, w których pracownie przedmiotowe wykorzystują doposażenie do prowadzenia zajęć edukacyjnych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</w:tr>
      <w:tr w:rsidR="00134703" w:rsidRPr="00134703" w:rsidTr="00134703">
        <w:trPr>
          <w:gridAfter w:val="1"/>
          <w:wAfter w:w="11" w:type="dxa"/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uczniów, którzy nabyli kompetencje kluczowe lub umiejętności uniwersalne po opuszczeniu programu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154</w:t>
            </w:r>
          </w:p>
        </w:tc>
      </w:tr>
      <w:tr w:rsidR="00134703" w:rsidRPr="00134703" w:rsidTr="00134703">
        <w:trPr>
          <w:gridAfter w:val="1"/>
          <w:wAfter w:w="11" w:type="dxa"/>
          <w:trHeight w:val="7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nauczycieli, którzy uzyskali kwalifikacje lub nabyli kompetencje po opuszczeniu programu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42</w:t>
            </w:r>
          </w:p>
        </w:tc>
      </w:tr>
      <w:tr w:rsidR="00134703" w:rsidRPr="00134703" w:rsidTr="00134703">
        <w:trPr>
          <w:gridAfter w:val="1"/>
          <w:wAfter w:w="11" w:type="dxa"/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uczniów, u których nastąpił wzrost co najmniej 2 kompetencji kluczowych i 5 powiązanych z nimi postaw/umiejętności niezbędnych na rynku pracy po opuszczeniu programu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154</w:t>
            </w:r>
          </w:p>
        </w:tc>
      </w:tr>
      <w:tr w:rsidR="00134703" w:rsidRPr="00134703" w:rsidTr="00134703">
        <w:trPr>
          <w:gridAfter w:val="1"/>
          <w:wAfter w:w="11" w:type="dxa"/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uczniów ze specjalnymi potrzebami edukacyjnymi, u których nastąpił wzrost efektów stymulowania rozwoju poznawczego i zmniejszania trudności w opanowaniu wiadomości i umiejętności szkolnych po opuszczeniu programu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47</w:t>
            </w:r>
          </w:p>
        </w:tc>
      </w:tr>
      <w:tr w:rsidR="00134703" w:rsidRPr="00134703" w:rsidTr="00134703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B.</w:t>
            </w:r>
          </w:p>
        </w:tc>
        <w:tc>
          <w:tcPr>
            <w:tcW w:w="8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Wskaźnik produktu:</w:t>
            </w:r>
          </w:p>
        </w:tc>
      </w:tr>
      <w:tr w:rsidR="00134703" w:rsidRPr="00134703" w:rsidTr="00134703">
        <w:trPr>
          <w:gridAfter w:val="1"/>
          <w:wAfter w:w="11" w:type="dxa"/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osób objętych szkoleniami / doradztwem w zakresie kompetencji cyfrowych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176</w:t>
            </w:r>
          </w:p>
        </w:tc>
      </w:tr>
      <w:tr w:rsidR="00134703" w:rsidRPr="00134703" w:rsidTr="00134703">
        <w:trPr>
          <w:gridAfter w:val="1"/>
          <w:wAfter w:w="11" w:type="dxa"/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</w:tr>
      <w:tr w:rsidR="00134703" w:rsidRPr="00134703" w:rsidTr="0067690F">
        <w:trPr>
          <w:gridAfter w:val="1"/>
          <w:wAfter w:w="11" w:type="dxa"/>
          <w:trHeight w:val="7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lastRenderedPageBreak/>
              <w:t>3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Liczba szkół, których pracownie przedmiotowe zostały doposażone </w:t>
            </w:r>
            <w:r w:rsidR="001D49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br/>
            </w: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w programie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</w:tr>
      <w:tr w:rsidR="00134703" w:rsidRPr="00134703" w:rsidTr="00134703">
        <w:trPr>
          <w:gridAfter w:val="1"/>
          <w:wAfter w:w="11" w:type="dxa"/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192</w:t>
            </w:r>
          </w:p>
        </w:tc>
      </w:tr>
      <w:tr w:rsidR="00134703" w:rsidRPr="00134703" w:rsidTr="00134703">
        <w:trPr>
          <w:gridAfter w:val="1"/>
          <w:wAfter w:w="11" w:type="dxa"/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podmiotów wykorzystujących technologie informacyjno-komunikacyjne (TIK)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</w:tr>
      <w:tr w:rsidR="00134703" w:rsidRPr="00134703" w:rsidTr="00134703">
        <w:trPr>
          <w:gridAfter w:val="1"/>
          <w:wAfter w:w="11" w:type="dxa"/>
          <w:trHeight w:val="4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nauczycieli objętych wsparciem w programie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46</w:t>
            </w:r>
          </w:p>
        </w:tc>
      </w:tr>
      <w:tr w:rsidR="00134703" w:rsidRPr="00134703" w:rsidTr="00134703">
        <w:trPr>
          <w:gridAfter w:val="1"/>
          <w:wAfter w:w="11" w:type="dxa"/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nauczycieli objętych wsparciem w zakresie TIK w ramach programu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40</w:t>
            </w:r>
          </w:p>
        </w:tc>
      </w:tr>
      <w:tr w:rsidR="00134703" w:rsidRPr="00134703" w:rsidTr="00134703">
        <w:trPr>
          <w:gridAfter w:val="1"/>
          <w:wAfter w:w="11" w:type="dxa"/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Liczba uczniów objętych wsparciem w zakresie rozwijania co najmniej </w:t>
            </w:r>
            <w:r w:rsidR="00BB0A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br/>
            </w: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2 kompetencji kluczowych oraz 5 powiązanych z nimi postaw/umiejętności niezbędnych na rynku pracy w programie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192</w:t>
            </w:r>
          </w:p>
        </w:tc>
      </w:tr>
      <w:tr w:rsidR="00134703" w:rsidRPr="00134703" w:rsidTr="00134703">
        <w:trPr>
          <w:gridAfter w:val="1"/>
          <w:wAfter w:w="11" w:type="dxa"/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uczniów o specjalnych potrzebach edukacyjnych (w tym uczniów niepełnosprawnych) objętych indywidualizacją/zajęciami specjalistycznymi w programie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58</w:t>
            </w:r>
          </w:p>
        </w:tc>
      </w:tr>
      <w:tr w:rsidR="00134703" w:rsidRPr="00134703" w:rsidTr="00134703">
        <w:trPr>
          <w:gridAfter w:val="1"/>
          <w:wAfter w:w="11" w:type="dxa"/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utworzonych pracowni międzyszkolnych udostępnionych pozostałym 4 szkołom podlegającym pod ten sam organ prowadzący w ramach współpracy dotyczącej wykorzystania posiadanych zasobów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</w:tr>
      <w:tr w:rsidR="00134703" w:rsidRPr="00134703" w:rsidTr="00134703">
        <w:trPr>
          <w:gridAfter w:val="1"/>
          <w:wAfter w:w="11" w:type="dxa"/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Liczba szkół wyposażona w sprzęt i pomoce do pracy z uczniami </w:t>
            </w:r>
            <w:r w:rsidR="00BB0A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br/>
            </w: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o</w:t>
            </w:r>
            <w:r w:rsidR="00BB0A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specjalnych potrzebach edukacyjnych (w tym uczniami niepełnosprawnymi) w programie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</w:tr>
      <w:tr w:rsidR="00134703" w:rsidRPr="00134703" w:rsidTr="00134703">
        <w:trPr>
          <w:gridAfter w:val="1"/>
          <w:wAfter w:w="11" w:type="dxa"/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12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szkół, których uczniowie i nauczyciele zostali objęci kompleksowym programem wsparcia w ramach 4 typu projektu (Indywidualizacji pracy z uczniem o specjalnych potrzebach)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</w:tr>
      <w:tr w:rsidR="00134703" w:rsidRPr="00134703" w:rsidTr="00134703">
        <w:trPr>
          <w:gridAfter w:val="1"/>
          <w:wAfter w:w="11" w:type="dxa"/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3" w:rsidRPr="00134703" w:rsidRDefault="00134703" w:rsidP="001D498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Liczba szkół, w których podjęto współpracę z rodzicami w procesach wsparcia uczniów o specjalnych potrzebach edukacyjnych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03" w:rsidRPr="00134703" w:rsidRDefault="00134703" w:rsidP="001347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134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</w:tr>
    </w:tbl>
    <w:p w:rsidR="00AE6615" w:rsidRDefault="00AE6615" w:rsidP="00AE6615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1F7C2D" w:rsidRDefault="001F7C2D" w:rsidP="00FD6C5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D6C50">
        <w:rPr>
          <w:rFonts w:ascii="Times New Roman" w:hAnsi="Times New Roman"/>
          <w:b/>
          <w:bCs/>
          <w:sz w:val="24"/>
          <w:szCs w:val="24"/>
          <w:lang w:val="pl-PL"/>
        </w:rPr>
        <w:t>Okres realizacji:</w:t>
      </w:r>
      <w:r>
        <w:rPr>
          <w:rFonts w:ascii="Times New Roman" w:hAnsi="Times New Roman"/>
          <w:sz w:val="24"/>
          <w:szCs w:val="24"/>
          <w:lang w:val="pl-PL"/>
        </w:rPr>
        <w:t xml:space="preserve"> 03.06.2019 r. – 30.06.2020 r. </w:t>
      </w:r>
    </w:p>
    <w:p w:rsidR="00FD6C50" w:rsidRDefault="001F7C2D" w:rsidP="00FD6C5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D6C50">
        <w:rPr>
          <w:rFonts w:ascii="Times New Roman" w:hAnsi="Times New Roman"/>
          <w:b/>
          <w:bCs/>
          <w:sz w:val="24"/>
          <w:szCs w:val="24"/>
          <w:lang w:val="pl-PL"/>
        </w:rPr>
        <w:t>Całkowita w</w:t>
      </w:r>
      <w:r w:rsidR="0067177D" w:rsidRPr="00FD6C50">
        <w:rPr>
          <w:rFonts w:ascii="Times New Roman" w:hAnsi="Times New Roman"/>
          <w:b/>
          <w:bCs/>
          <w:sz w:val="24"/>
          <w:szCs w:val="24"/>
          <w:lang w:val="pl-PL"/>
        </w:rPr>
        <w:t>artość projektu</w:t>
      </w:r>
      <w:r w:rsidR="00206830" w:rsidRPr="00FD6C50">
        <w:rPr>
          <w:rFonts w:ascii="Times New Roman" w:hAnsi="Times New Roman"/>
          <w:b/>
          <w:bCs/>
          <w:sz w:val="24"/>
          <w:szCs w:val="24"/>
          <w:lang w:val="pl-PL"/>
        </w:rPr>
        <w:t xml:space="preserve"> ogółem</w:t>
      </w:r>
      <w:r w:rsidR="00C17112" w:rsidRPr="00FD6C50">
        <w:rPr>
          <w:rFonts w:ascii="Times New Roman" w:hAnsi="Times New Roman"/>
          <w:b/>
          <w:bCs/>
          <w:sz w:val="24"/>
          <w:szCs w:val="24"/>
          <w:lang w:val="pl-PL"/>
        </w:rPr>
        <w:t>:</w:t>
      </w:r>
      <w:r w:rsidR="00C1711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7177D" w:rsidRPr="0067177D">
        <w:rPr>
          <w:rFonts w:ascii="Times New Roman" w:hAnsi="Times New Roman"/>
          <w:sz w:val="24"/>
          <w:szCs w:val="24"/>
          <w:lang w:val="pl-PL"/>
        </w:rPr>
        <w:t>946 639,97 zł.</w:t>
      </w:r>
      <w:r w:rsidR="00FD6C50">
        <w:rPr>
          <w:rFonts w:ascii="Times New Roman" w:hAnsi="Times New Roman"/>
          <w:sz w:val="24"/>
          <w:szCs w:val="24"/>
          <w:lang w:val="pl-PL"/>
        </w:rPr>
        <w:t xml:space="preserve"> brutto.</w:t>
      </w:r>
    </w:p>
    <w:p w:rsidR="00FD6C50" w:rsidRDefault="00FD6C50" w:rsidP="00FD6C5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D6C50">
        <w:rPr>
          <w:rFonts w:ascii="Times New Roman" w:hAnsi="Times New Roman"/>
          <w:b/>
          <w:bCs/>
          <w:sz w:val="24"/>
          <w:szCs w:val="24"/>
          <w:lang w:val="pl-PL"/>
        </w:rPr>
        <w:t>Wartość wydatków kwalifikowalnych:</w:t>
      </w:r>
      <w:r>
        <w:rPr>
          <w:rFonts w:ascii="Times New Roman" w:hAnsi="Times New Roman"/>
          <w:sz w:val="24"/>
          <w:szCs w:val="24"/>
          <w:lang w:val="pl-PL"/>
        </w:rPr>
        <w:t xml:space="preserve"> 946 639,97 zł. brutto.</w:t>
      </w:r>
    </w:p>
    <w:p w:rsidR="00F67A9D" w:rsidRPr="00CB047D" w:rsidRDefault="00FD6C50" w:rsidP="00CB047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D6C50">
        <w:rPr>
          <w:rFonts w:ascii="Times New Roman" w:hAnsi="Times New Roman"/>
          <w:b/>
          <w:bCs/>
          <w:sz w:val="24"/>
          <w:szCs w:val="24"/>
          <w:lang w:val="pl-PL"/>
        </w:rPr>
        <w:t xml:space="preserve">Wartość </w:t>
      </w:r>
      <w:r w:rsidR="00C17112" w:rsidRPr="00FD6C50">
        <w:rPr>
          <w:rFonts w:ascii="Times New Roman" w:hAnsi="Times New Roman"/>
          <w:b/>
          <w:bCs/>
          <w:sz w:val="24"/>
          <w:szCs w:val="24"/>
          <w:lang w:val="pl-PL"/>
        </w:rPr>
        <w:t>d</w:t>
      </w:r>
      <w:r w:rsidR="0067177D" w:rsidRPr="00FD6C50">
        <w:rPr>
          <w:rFonts w:ascii="Times New Roman" w:hAnsi="Times New Roman"/>
          <w:b/>
          <w:bCs/>
          <w:sz w:val="24"/>
          <w:szCs w:val="24"/>
          <w:lang w:val="pl-PL"/>
        </w:rPr>
        <w:t>ofinansowani</w:t>
      </w:r>
      <w:r w:rsidRPr="00FD6C50">
        <w:rPr>
          <w:rFonts w:ascii="Times New Roman" w:hAnsi="Times New Roman"/>
          <w:b/>
          <w:bCs/>
          <w:sz w:val="24"/>
          <w:szCs w:val="24"/>
          <w:lang w:val="pl-PL"/>
        </w:rPr>
        <w:t>a</w:t>
      </w:r>
      <w:r w:rsidR="0067177D" w:rsidRPr="00FD6C50">
        <w:rPr>
          <w:rFonts w:ascii="Times New Roman" w:hAnsi="Times New Roman"/>
          <w:b/>
          <w:bCs/>
          <w:sz w:val="24"/>
          <w:szCs w:val="24"/>
          <w:lang w:val="pl-PL"/>
        </w:rPr>
        <w:t xml:space="preserve"> ze środków </w:t>
      </w:r>
      <w:r w:rsidRPr="00FD6C50">
        <w:rPr>
          <w:rFonts w:ascii="Times New Roman" w:hAnsi="Times New Roman"/>
          <w:b/>
          <w:bCs/>
          <w:sz w:val="24"/>
          <w:szCs w:val="24"/>
          <w:lang w:val="pl-PL"/>
        </w:rPr>
        <w:t>Unii Europejskiej</w:t>
      </w:r>
      <w:r w:rsidR="0067177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17112">
        <w:rPr>
          <w:rFonts w:ascii="Times New Roman" w:hAnsi="Times New Roman"/>
          <w:sz w:val="24"/>
          <w:szCs w:val="24"/>
          <w:lang w:val="pl-PL"/>
        </w:rPr>
        <w:t>-</w:t>
      </w:r>
      <w:r w:rsidR="0067177D">
        <w:rPr>
          <w:rFonts w:ascii="Times New Roman" w:hAnsi="Times New Roman"/>
          <w:sz w:val="24"/>
          <w:szCs w:val="24"/>
          <w:lang w:val="pl-PL"/>
        </w:rPr>
        <w:t xml:space="preserve"> </w:t>
      </w:r>
      <w:bookmarkStart w:id="1" w:name="_Hlk17208219"/>
      <w:r w:rsidR="0067177D">
        <w:rPr>
          <w:rFonts w:ascii="Times New Roman" w:hAnsi="Times New Roman"/>
          <w:sz w:val="24"/>
          <w:szCs w:val="24"/>
          <w:lang w:val="pl-PL"/>
        </w:rPr>
        <w:t>757 311,98 zł.</w:t>
      </w:r>
      <w:bookmarkEnd w:id="1"/>
      <w:r>
        <w:rPr>
          <w:rFonts w:ascii="Times New Roman" w:hAnsi="Times New Roman"/>
          <w:sz w:val="24"/>
          <w:szCs w:val="24"/>
          <w:lang w:val="pl-PL"/>
        </w:rPr>
        <w:t xml:space="preserve"> brutto</w:t>
      </w:r>
      <w:r w:rsidR="0067177D">
        <w:rPr>
          <w:rFonts w:ascii="Times New Roman" w:hAnsi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sz w:val="24"/>
          <w:szCs w:val="24"/>
          <w:lang w:val="pl-PL"/>
        </w:rPr>
        <w:t xml:space="preserve">co stanowi 80% wydatków kwalifikowalnych </w:t>
      </w:r>
    </w:p>
    <w:sectPr w:rsidR="00F67A9D" w:rsidRPr="00CB047D" w:rsidSect="002F3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11" w:right="1133" w:bottom="993" w:left="1276" w:header="284" w:footer="10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83" w:rsidRDefault="004E6583" w:rsidP="00545E35">
      <w:pPr>
        <w:spacing w:after="0" w:line="240" w:lineRule="auto"/>
      </w:pPr>
      <w:r>
        <w:separator/>
      </w:r>
    </w:p>
  </w:endnote>
  <w:endnote w:type="continuationSeparator" w:id="1">
    <w:p w:rsidR="004E6583" w:rsidRDefault="004E6583" w:rsidP="0054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F" w:rsidRDefault="00A82B8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24" w:rsidRPr="00AE2982" w:rsidRDefault="00783824" w:rsidP="001620A5">
    <w:pPr>
      <w:pStyle w:val="Stopka"/>
      <w:jc w:val="center"/>
      <w:rPr>
        <w:rFonts w:ascii="Corbel" w:hAnsi="Corbel"/>
      </w:rPr>
    </w:pPr>
    <w:r w:rsidRPr="00AE2982">
      <w:rPr>
        <w:rFonts w:ascii="Corbel" w:hAnsi="Corbel"/>
      </w:rPr>
      <w:fldChar w:fldCharType="begin"/>
    </w:r>
    <w:r w:rsidRPr="00AE2982">
      <w:rPr>
        <w:rFonts w:ascii="Corbel" w:hAnsi="Corbel"/>
      </w:rPr>
      <w:instrText>PAGE   \* MERGEFORMAT</w:instrText>
    </w:r>
    <w:r w:rsidRPr="00AE2982">
      <w:rPr>
        <w:rFonts w:ascii="Corbel" w:hAnsi="Corbel"/>
      </w:rPr>
      <w:fldChar w:fldCharType="separate"/>
    </w:r>
    <w:r w:rsidR="001F6D9C" w:rsidRPr="001F6D9C">
      <w:rPr>
        <w:rFonts w:ascii="Corbel" w:hAnsi="Corbel"/>
        <w:noProof/>
        <w:lang w:val="pl-PL"/>
      </w:rPr>
      <w:t>2</w:t>
    </w:r>
    <w:r w:rsidRPr="00AE2982">
      <w:rPr>
        <w:rFonts w:ascii="Corbel" w:hAnsi="Corbel"/>
      </w:rPr>
      <w:fldChar w:fldCharType="end"/>
    </w:r>
  </w:p>
  <w:p w:rsidR="006434C1" w:rsidRDefault="006434C1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F" w:rsidRDefault="00A82B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83" w:rsidRDefault="004E6583" w:rsidP="00545E35">
      <w:pPr>
        <w:spacing w:after="0" w:line="240" w:lineRule="auto"/>
      </w:pPr>
      <w:r>
        <w:separator/>
      </w:r>
    </w:p>
  </w:footnote>
  <w:footnote w:type="continuationSeparator" w:id="1">
    <w:p w:rsidR="004E6583" w:rsidRDefault="004E6583" w:rsidP="0054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F" w:rsidRDefault="00A82B8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76" w:rsidRDefault="002C0E76" w:rsidP="002C0E76">
    <w:pPr>
      <w:pStyle w:val="Nagwek"/>
      <w:tabs>
        <w:tab w:val="clear" w:pos="4536"/>
        <w:tab w:val="clear" w:pos="9072"/>
        <w:tab w:val="left" w:pos="1200"/>
      </w:tabs>
    </w:pPr>
    <w:r>
      <w:tab/>
    </w:r>
    <w:r w:rsidR="001F6D9C">
      <w:rPr>
        <w:noProof/>
        <w:lang w:val="pl-PL" w:eastAsia="pl-PL"/>
      </w:rPr>
      <w:drawing>
        <wp:inline distT="0" distB="0" distL="0" distR="0">
          <wp:extent cx="6162675" cy="561975"/>
          <wp:effectExtent l="19050" t="0" r="9525" b="0"/>
          <wp:docPr id="1" name="Obraz 2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F" w:rsidRDefault="00A82B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CC2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82638"/>
    <w:multiLevelType w:val="hybridMultilevel"/>
    <w:tmpl w:val="C740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0928"/>
    <w:multiLevelType w:val="hybridMultilevel"/>
    <w:tmpl w:val="7FBE1428"/>
    <w:lvl w:ilvl="0" w:tplc="20A0D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21D3F"/>
    <w:multiLevelType w:val="hybridMultilevel"/>
    <w:tmpl w:val="8DE87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1C10"/>
    <w:multiLevelType w:val="hybridMultilevel"/>
    <w:tmpl w:val="98240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D89"/>
    <w:multiLevelType w:val="hybridMultilevel"/>
    <w:tmpl w:val="CC9C2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73827"/>
    <w:multiLevelType w:val="hybridMultilevel"/>
    <w:tmpl w:val="A5DA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371C3"/>
    <w:multiLevelType w:val="hybridMultilevel"/>
    <w:tmpl w:val="A9084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7D5CE0"/>
    <w:multiLevelType w:val="hybridMultilevel"/>
    <w:tmpl w:val="1DDA945C"/>
    <w:lvl w:ilvl="0" w:tplc="F7203E9E">
      <w:start w:val="1"/>
      <w:numFmt w:val="lowerLetter"/>
      <w:lvlText w:val="%1)"/>
      <w:lvlJc w:val="left"/>
      <w:pPr>
        <w:ind w:left="1788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5737D86"/>
    <w:multiLevelType w:val="hybridMultilevel"/>
    <w:tmpl w:val="F40CF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50841"/>
    <w:multiLevelType w:val="hybridMultilevel"/>
    <w:tmpl w:val="389889E4"/>
    <w:lvl w:ilvl="0" w:tplc="3BE406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7A5F58"/>
    <w:multiLevelType w:val="hybridMultilevel"/>
    <w:tmpl w:val="002CDA0C"/>
    <w:lvl w:ilvl="0" w:tplc="43FC6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A08C9"/>
    <w:multiLevelType w:val="hybridMultilevel"/>
    <w:tmpl w:val="4B40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156F9"/>
    <w:multiLevelType w:val="hybridMultilevel"/>
    <w:tmpl w:val="68D8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2614D"/>
    <w:multiLevelType w:val="hybridMultilevel"/>
    <w:tmpl w:val="AE48A352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B17B5"/>
    <w:rsid w:val="00042A6A"/>
    <w:rsid w:val="000A51AE"/>
    <w:rsid w:val="000E61C7"/>
    <w:rsid w:val="000E66A6"/>
    <w:rsid w:val="000F3D49"/>
    <w:rsid w:val="000F68D7"/>
    <w:rsid w:val="00105865"/>
    <w:rsid w:val="00105AC1"/>
    <w:rsid w:val="00130355"/>
    <w:rsid w:val="00130DB7"/>
    <w:rsid w:val="00134703"/>
    <w:rsid w:val="001620A5"/>
    <w:rsid w:val="001735DF"/>
    <w:rsid w:val="00180532"/>
    <w:rsid w:val="00192032"/>
    <w:rsid w:val="00196764"/>
    <w:rsid w:val="001B5AB5"/>
    <w:rsid w:val="001C563E"/>
    <w:rsid w:val="001C7EF9"/>
    <w:rsid w:val="001D498A"/>
    <w:rsid w:val="001F6D9C"/>
    <w:rsid w:val="001F7C2D"/>
    <w:rsid w:val="00206830"/>
    <w:rsid w:val="00217684"/>
    <w:rsid w:val="0023130C"/>
    <w:rsid w:val="00243D4B"/>
    <w:rsid w:val="00251C76"/>
    <w:rsid w:val="002A0056"/>
    <w:rsid w:val="002A726A"/>
    <w:rsid w:val="002B2DF4"/>
    <w:rsid w:val="002C0E76"/>
    <w:rsid w:val="002E0078"/>
    <w:rsid w:val="002E6AF9"/>
    <w:rsid w:val="002F33B1"/>
    <w:rsid w:val="002F4849"/>
    <w:rsid w:val="00315355"/>
    <w:rsid w:val="003241EC"/>
    <w:rsid w:val="003316AD"/>
    <w:rsid w:val="00343DDD"/>
    <w:rsid w:val="00361713"/>
    <w:rsid w:val="00386CC0"/>
    <w:rsid w:val="00391E19"/>
    <w:rsid w:val="003A7FD2"/>
    <w:rsid w:val="003C637B"/>
    <w:rsid w:val="003C6A39"/>
    <w:rsid w:val="003D74FC"/>
    <w:rsid w:val="003F1BE2"/>
    <w:rsid w:val="00426070"/>
    <w:rsid w:val="004271ED"/>
    <w:rsid w:val="00436EC7"/>
    <w:rsid w:val="004540D6"/>
    <w:rsid w:val="0047198A"/>
    <w:rsid w:val="00474D30"/>
    <w:rsid w:val="004E3B9B"/>
    <w:rsid w:val="004E6583"/>
    <w:rsid w:val="005268D3"/>
    <w:rsid w:val="00545E35"/>
    <w:rsid w:val="00554573"/>
    <w:rsid w:val="0056292E"/>
    <w:rsid w:val="00562C7E"/>
    <w:rsid w:val="00572BCB"/>
    <w:rsid w:val="00581B98"/>
    <w:rsid w:val="005A5EBB"/>
    <w:rsid w:val="005C054C"/>
    <w:rsid w:val="005F2968"/>
    <w:rsid w:val="005F6E9C"/>
    <w:rsid w:val="00633203"/>
    <w:rsid w:val="006434C1"/>
    <w:rsid w:val="00660D4B"/>
    <w:rsid w:val="00670DD9"/>
    <w:rsid w:val="0067177D"/>
    <w:rsid w:val="0067690F"/>
    <w:rsid w:val="006B17B5"/>
    <w:rsid w:val="006C0201"/>
    <w:rsid w:val="006C262B"/>
    <w:rsid w:val="0071425B"/>
    <w:rsid w:val="00740C95"/>
    <w:rsid w:val="007417F7"/>
    <w:rsid w:val="00743571"/>
    <w:rsid w:val="00757461"/>
    <w:rsid w:val="00775C6F"/>
    <w:rsid w:val="00783824"/>
    <w:rsid w:val="007939CB"/>
    <w:rsid w:val="007C0827"/>
    <w:rsid w:val="008057BA"/>
    <w:rsid w:val="00820780"/>
    <w:rsid w:val="0088003E"/>
    <w:rsid w:val="008A592C"/>
    <w:rsid w:val="008A59B9"/>
    <w:rsid w:val="008B7F9E"/>
    <w:rsid w:val="009174F6"/>
    <w:rsid w:val="0092122E"/>
    <w:rsid w:val="00944DC1"/>
    <w:rsid w:val="009645A6"/>
    <w:rsid w:val="009830A2"/>
    <w:rsid w:val="009D1625"/>
    <w:rsid w:val="00A524C2"/>
    <w:rsid w:val="00A64527"/>
    <w:rsid w:val="00A710FC"/>
    <w:rsid w:val="00A82B8F"/>
    <w:rsid w:val="00A84AAD"/>
    <w:rsid w:val="00AA54D4"/>
    <w:rsid w:val="00AC26E9"/>
    <w:rsid w:val="00AE2982"/>
    <w:rsid w:val="00AE6615"/>
    <w:rsid w:val="00B4232A"/>
    <w:rsid w:val="00B5382A"/>
    <w:rsid w:val="00B54751"/>
    <w:rsid w:val="00B57354"/>
    <w:rsid w:val="00B76DB8"/>
    <w:rsid w:val="00B92017"/>
    <w:rsid w:val="00BB0A3A"/>
    <w:rsid w:val="00BB2C3A"/>
    <w:rsid w:val="00C17112"/>
    <w:rsid w:val="00C27935"/>
    <w:rsid w:val="00C461E3"/>
    <w:rsid w:val="00CB047D"/>
    <w:rsid w:val="00CD7404"/>
    <w:rsid w:val="00CE04B6"/>
    <w:rsid w:val="00D04D21"/>
    <w:rsid w:val="00D13398"/>
    <w:rsid w:val="00D16EBA"/>
    <w:rsid w:val="00D41F03"/>
    <w:rsid w:val="00D54E78"/>
    <w:rsid w:val="00D72AAC"/>
    <w:rsid w:val="00D743C3"/>
    <w:rsid w:val="00E027D9"/>
    <w:rsid w:val="00E16E50"/>
    <w:rsid w:val="00E231B3"/>
    <w:rsid w:val="00E801CC"/>
    <w:rsid w:val="00F14947"/>
    <w:rsid w:val="00F14DFC"/>
    <w:rsid w:val="00F152B8"/>
    <w:rsid w:val="00F15335"/>
    <w:rsid w:val="00F42DEC"/>
    <w:rsid w:val="00F47B0E"/>
    <w:rsid w:val="00F6722C"/>
    <w:rsid w:val="00F67A9D"/>
    <w:rsid w:val="00FB64FE"/>
    <w:rsid w:val="00FD36DD"/>
    <w:rsid w:val="00FD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7B5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Nagwek3">
    <w:name w:val="heading 3"/>
    <w:basedOn w:val="Normalny"/>
    <w:link w:val="Nagwek3Znak"/>
    <w:uiPriority w:val="9"/>
    <w:qFormat/>
    <w:rsid w:val="00180532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57BA"/>
    <w:pPr>
      <w:widowControl w:val="0"/>
    </w:pPr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4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5E35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45E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5E35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78382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lorowalistaakcent1">
    <w:name w:val="Colorful List Accent 1"/>
    <w:basedOn w:val="Normalny"/>
    <w:uiPriority w:val="34"/>
    <w:qFormat/>
    <w:rsid w:val="00783824"/>
    <w:pPr>
      <w:widowControl/>
      <w:ind w:left="720"/>
      <w:contextualSpacing/>
    </w:pPr>
    <w:rPr>
      <w:lang w:val="pl-PL"/>
    </w:rPr>
  </w:style>
  <w:style w:type="table" w:customStyle="1" w:styleId="Jasnalistaakcent11">
    <w:name w:val="Jasna lista — akcent 11"/>
    <w:basedOn w:val="Standardowy"/>
    <w:uiPriority w:val="61"/>
    <w:rsid w:val="0078382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8A5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9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59B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9B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59B9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9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59B9"/>
    <w:rPr>
      <w:rFonts w:ascii="Tahoma" w:hAnsi="Tahoma" w:cs="Tahoma"/>
      <w:sz w:val="16"/>
      <w:szCs w:val="16"/>
      <w:lang w:val="en-US" w:eastAsia="en-US"/>
    </w:rPr>
  </w:style>
  <w:style w:type="character" w:customStyle="1" w:styleId="Nagwek3Znak">
    <w:name w:val="Nagłówek 3 Znak"/>
    <w:link w:val="Nagwek3"/>
    <w:uiPriority w:val="9"/>
    <w:rsid w:val="00180532"/>
    <w:rPr>
      <w:rFonts w:ascii="Times New Roman" w:eastAsia="Times New Roman" w:hAnsi="Times New Roman"/>
      <w:b/>
      <w:bCs/>
      <w:sz w:val="27"/>
      <w:szCs w:val="2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0A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830A2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9830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52752-3849-498D-BAA3-28B8354D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Sekretariat</cp:lastModifiedBy>
  <cp:revision>2</cp:revision>
  <cp:lastPrinted>2019-09-03T11:42:00Z</cp:lastPrinted>
  <dcterms:created xsi:type="dcterms:W3CDTF">2019-09-13T11:09:00Z</dcterms:created>
  <dcterms:modified xsi:type="dcterms:W3CDTF">2019-09-13T11:09:00Z</dcterms:modified>
</cp:coreProperties>
</file>